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9C923" w14:textId="77777777" w:rsidR="00975602" w:rsidRDefault="00000000">
      <w:pPr>
        <w:spacing w:after="100"/>
        <w:jc w:val="center"/>
      </w:pPr>
      <w:r>
        <w:rPr>
          <w:b/>
          <w:bCs/>
          <w:color w:val="204EC1"/>
          <w:sz w:val="36"/>
          <w:szCs w:val="36"/>
        </w:rPr>
        <w:t>🤖 FICHE MÉMO Q.P.I.</w:t>
      </w:r>
    </w:p>
    <w:p w14:paraId="72C605E0" w14:textId="77777777" w:rsidR="00975602" w:rsidRDefault="00000000">
      <w:pPr>
        <w:spacing w:after="50"/>
        <w:jc w:val="center"/>
      </w:pPr>
      <w:r>
        <w:rPr>
          <w:b/>
          <w:bCs/>
          <w:color w:val="C6502B"/>
          <w:sz w:val="28"/>
          <w:szCs w:val="28"/>
        </w:rPr>
        <w:t>Parler d'IA avec les enfants</w:t>
      </w:r>
    </w:p>
    <w:p w14:paraId="31DC4B20" w14:textId="77777777" w:rsidR="00975602" w:rsidRDefault="00000000">
      <w:pPr>
        <w:spacing w:after="300"/>
        <w:jc w:val="center"/>
      </w:pPr>
      <w:r>
        <w:rPr>
          <w:i/>
          <w:iCs/>
          <w:sz w:val="22"/>
          <w:szCs w:val="22"/>
        </w:rPr>
        <w:t>Un cadre simple pour développer l'esprit critique en classe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0"/>
      </w:tblGrid>
      <w:tr w:rsidR="00975602" w14:paraId="00B98CF6" w14:textId="77777777">
        <w:tc>
          <w:tcPr>
            <w:tcW w:w="0" w:type="auto"/>
            <w:tcBorders>
              <w:top w:val="single" w:sz="6" w:space="0" w:color="5FF5B1"/>
              <w:left w:val="single" w:sz="6" w:space="0" w:color="5FF5B1"/>
              <w:bottom w:val="single" w:sz="6" w:space="0" w:color="5FF5B1"/>
              <w:right w:val="single" w:sz="6" w:space="0" w:color="5FF5B1"/>
            </w:tcBorders>
            <w:shd w:val="clear" w:color="auto" w:fill="F0F9FF"/>
            <w:tcMar>
              <w:top w:w="200" w:type="dxa"/>
              <w:left w:w="200" w:type="dxa"/>
              <w:bottom w:w="200" w:type="dxa"/>
              <w:right w:w="200" w:type="dxa"/>
            </w:tcMar>
          </w:tcPr>
          <w:p w14:paraId="6B3AE210" w14:textId="77777777" w:rsidR="00975602" w:rsidRDefault="00000000">
            <w:pPr>
              <w:jc w:val="center"/>
            </w:pPr>
            <w:r>
              <w:rPr>
                <w:sz w:val="22"/>
                <w:szCs w:val="22"/>
              </w:rPr>
              <w:t>Face à un texte, une image ou une réponse générée par une Intelligence Artificielle,</w:t>
            </w:r>
          </w:p>
          <w:p w14:paraId="4CFF7F0A" w14:textId="77777777" w:rsidR="00975602" w:rsidRDefault="00000000">
            <w:pPr>
              <w:spacing w:before="100"/>
              <w:jc w:val="center"/>
            </w:pPr>
            <w:r>
              <w:rPr>
                <w:b/>
                <w:bCs/>
                <w:color w:val="204EC1"/>
              </w:rPr>
              <w:t>posez ces TROIS QUESTIONS à vos élèves :</w:t>
            </w:r>
          </w:p>
        </w:tc>
      </w:tr>
    </w:tbl>
    <w:p w14:paraId="6961632D" w14:textId="77777777" w:rsidR="00975602" w:rsidRDefault="00975602">
      <w:pPr>
        <w:spacing w:after="3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9"/>
        <w:gridCol w:w="8321"/>
      </w:tblGrid>
      <w:tr w:rsidR="00975602" w14:paraId="2D350A0E" w14:textId="77777777"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502B"/>
            <w:tcMar>
              <w:top w:w="150" w:type="dxa"/>
              <w:left w:w="100" w:type="dxa"/>
              <w:bottom w:w="150" w:type="dxa"/>
              <w:right w:w="100" w:type="dxa"/>
            </w:tcMar>
            <w:vAlign w:val="center"/>
          </w:tcPr>
          <w:p w14:paraId="58269CD3" w14:textId="77777777" w:rsidR="00975602" w:rsidRDefault="00000000">
            <w:pPr>
              <w:jc w:val="center"/>
            </w:pPr>
            <w:r>
              <w:rPr>
                <w:b/>
                <w:bCs/>
                <w:color w:val="FFFFFF"/>
                <w:sz w:val="56"/>
                <w:szCs w:val="56"/>
              </w:rPr>
              <w:t>Q</w:t>
            </w:r>
          </w:p>
          <w:p w14:paraId="5C5B2A09" w14:textId="77777777" w:rsidR="00975602" w:rsidRDefault="00000000">
            <w:pPr>
              <w:jc w:val="center"/>
            </w:pPr>
            <w:r>
              <w:rPr>
                <w:b/>
                <w:bCs/>
                <w:color w:val="FFFFFF"/>
                <w:sz w:val="32"/>
                <w:szCs w:val="32"/>
              </w:rPr>
              <w:t>QUI ?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30687DE0" w14:textId="77777777" w:rsidR="00975602" w:rsidRDefault="00000000">
            <w:pPr>
              <w:spacing w:after="150"/>
            </w:pPr>
            <w:r>
              <w:rPr>
                <w:b/>
                <w:bCs/>
                <w:color w:val="C6502B"/>
                <w:sz w:val="28"/>
                <w:szCs w:val="28"/>
              </w:rPr>
              <w:t>QUI a « fabriqué » cette réponse ?</w:t>
            </w:r>
          </w:p>
          <w:p w14:paraId="33B1D5B7" w14:textId="77777777" w:rsidR="00975602" w:rsidRDefault="00000000">
            <w:pPr>
              <w:spacing w:after="100"/>
            </w:pPr>
            <w:r>
              <w:rPr>
                <w:b/>
                <w:bCs/>
                <w:sz w:val="22"/>
                <w:szCs w:val="22"/>
              </w:rPr>
              <w:t>À explorer avec les élèves :</w:t>
            </w:r>
          </w:p>
          <w:p w14:paraId="48609111" w14:textId="77777777" w:rsidR="00975602" w:rsidRDefault="00000000">
            <w:r>
              <w:rPr>
                <w:sz w:val="22"/>
                <w:szCs w:val="22"/>
              </w:rPr>
              <w:t>✓ Est-ce un humain qui a écrit ou une machine qui a prédit ?</w:t>
            </w:r>
          </w:p>
          <w:p w14:paraId="3BAA0CDF" w14:textId="77777777" w:rsidR="00975602" w:rsidRDefault="00000000">
            <w:r>
              <w:rPr>
                <w:sz w:val="22"/>
                <w:szCs w:val="22"/>
              </w:rPr>
              <w:t>✓ Quelle entreprise possède l'outil ?</w:t>
            </w:r>
          </w:p>
          <w:p w14:paraId="05BC9CBC" w14:textId="77777777" w:rsidR="00975602" w:rsidRDefault="00000000">
            <w:pPr>
              <w:spacing w:after="150"/>
            </w:pPr>
            <w:r>
              <w:rPr>
                <w:sz w:val="22"/>
                <w:szCs w:val="22"/>
              </w:rPr>
              <w:t>✓ Est-ce que la source est citée ?</w:t>
            </w:r>
          </w:p>
          <w:p w14:paraId="2FD583FB" w14:textId="77777777" w:rsidR="00975602" w:rsidRDefault="00000000">
            <w:r>
              <w:rPr>
                <w:b/>
                <w:bCs/>
                <w:i/>
                <w:iCs/>
                <w:sz w:val="22"/>
                <w:szCs w:val="22"/>
              </w:rPr>
              <w:t xml:space="preserve">Objectif : </w:t>
            </w:r>
            <w:r>
              <w:rPr>
                <w:i/>
                <w:iCs/>
                <w:sz w:val="22"/>
                <w:szCs w:val="22"/>
              </w:rPr>
              <w:t>Faire comprendre que l'IA n'est pas une « entité magique » mais un produit industriel.</w:t>
            </w:r>
          </w:p>
        </w:tc>
      </w:tr>
      <w:tr w:rsidR="00975602" w14:paraId="2F1812EA" w14:textId="77777777"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04EC1"/>
            <w:tcMar>
              <w:top w:w="150" w:type="dxa"/>
              <w:left w:w="100" w:type="dxa"/>
              <w:bottom w:w="150" w:type="dxa"/>
              <w:right w:w="100" w:type="dxa"/>
            </w:tcMar>
            <w:vAlign w:val="center"/>
          </w:tcPr>
          <w:p w14:paraId="66CF74B4" w14:textId="77777777" w:rsidR="00975602" w:rsidRDefault="00000000">
            <w:pPr>
              <w:jc w:val="center"/>
            </w:pPr>
            <w:r>
              <w:rPr>
                <w:b/>
                <w:bCs/>
                <w:color w:val="FFFFFF"/>
                <w:sz w:val="56"/>
                <w:szCs w:val="56"/>
              </w:rPr>
              <w:t>P</w:t>
            </w:r>
          </w:p>
          <w:p w14:paraId="3FBD1161" w14:textId="77777777" w:rsidR="00975602" w:rsidRDefault="00000000">
            <w:pPr>
              <w:jc w:val="center"/>
            </w:pPr>
            <w:r>
              <w:rPr>
                <w:b/>
                <w:bCs/>
                <w:color w:val="FFFFFF"/>
                <w:sz w:val="28"/>
                <w:szCs w:val="28"/>
              </w:rPr>
              <w:t>POURQUOI ?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535096F8" w14:textId="77777777" w:rsidR="00975602" w:rsidRDefault="00000000">
            <w:pPr>
              <w:spacing w:after="150"/>
            </w:pPr>
            <w:r>
              <w:rPr>
                <w:b/>
                <w:bCs/>
                <w:color w:val="204EC1"/>
                <w:sz w:val="28"/>
                <w:szCs w:val="28"/>
              </w:rPr>
              <w:t>POURQUOI cette réponse m'est-elle donnée ?</w:t>
            </w:r>
          </w:p>
          <w:p w14:paraId="55BC950A" w14:textId="77777777" w:rsidR="00975602" w:rsidRDefault="00000000">
            <w:pPr>
              <w:spacing w:after="100"/>
            </w:pPr>
            <w:r>
              <w:rPr>
                <w:b/>
                <w:bCs/>
                <w:sz w:val="22"/>
                <w:szCs w:val="22"/>
              </w:rPr>
              <w:t>À explorer avec les élèves :</w:t>
            </w:r>
          </w:p>
          <w:p w14:paraId="3EAE7E85" w14:textId="77777777" w:rsidR="00975602" w:rsidRDefault="00000000">
            <w:r>
              <w:rPr>
                <w:sz w:val="22"/>
                <w:szCs w:val="22"/>
              </w:rPr>
              <w:t>✓ Pour m'informer sincèrement, pour me faire rester sur l'application, ou pour me vendre un produit ?</w:t>
            </w:r>
          </w:p>
          <w:p w14:paraId="47387EA5" w14:textId="77777777" w:rsidR="00975602" w:rsidRDefault="00000000">
            <w:pPr>
              <w:spacing w:after="150"/>
            </w:pPr>
            <w:r>
              <w:rPr>
                <w:sz w:val="22"/>
                <w:szCs w:val="22"/>
              </w:rPr>
              <w:t>✓ Pourquoi l'IA utilise-t-elle ce ton (très poli ou très sûr d'elle) ?</w:t>
            </w:r>
          </w:p>
          <w:p w14:paraId="5D5F60F9" w14:textId="77777777" w:rsidR="00975602" w:rsidRDefault="00000000">
            <w:r>
              <w:rPr>
                <w:b/>
                <w:bCs/>
                <w:i/>
                <w:iCs/>
                <w:sz w:val="22"/>
                <w:szCs w:val="22"/>
              </w:rPr>
              <w:t xml:space="preserve">Objectif : </w:t>
            </w:r>
            <w:r>
              <w:rPr>
                <w:i/>
                <w:iCs/>
                <w:sz w:val="22"/>
                <w:szCs w:val="22"/>
              </w:rPr>
              <w:t>Identifier les modèles économiques et les biais de persuasion.</w:t>
            </w:r>
          </w:p>
        </w:tc>
      </w:tr>
      <w:tr w:rsidR="00975602" w14:paraId="24F961F6" w14:textId="77777777"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FF5B1"/>
            <w:tcMar>
              <w:top w:w="150" w:type="dxa"/>
              <w:left w:w="100" w:type="dxa"/>
              <w:bottom w:w="150" w:type="dxa"/>
              <w:right w:w="100" w:type="dxa"/>
            </w:tcMar>
            <w:vAlign w:val="center"/>
          </w:tcPr>
          <w:p w14:paraId="499A6869" w14:textId="77777777" w:rsidR="00975602" w:rsidRDefault="00000000">
            <w:pPr>
              <w:jc w:val="center"/>
            </w:pPr>
            <w:r>
              <w:rPr>
                <w:b/>
                <w:bCs/>
                <w:color w:val="000000"/>
                <w:sz w:val="56"/>
                <w:szCs w:val="56"/>
              </w:rPr>
              <w:t>I</w:t>
            </w:r>
          </w:p>
          <w:p w14:paraId="43A44FF9" w14:textId="77777777" w:rsidR="00975602" w:rsidRDefault="0000000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IMPACT ?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119CD668" w14:textId="77777777" w:rsidR="00975602" w:rsidRDefault="00000000">
            <w:pPr>
              <w:spacing w:after="150"/>
            </w:pPr>
            <w:r>
              <w:rPr>
                <w:b/>
                <w:bCs/>
                <w:sz w:val="28"/>
                <w:szCs w:val="28"/>
              </w:rPr>
              <w:t>Qu'est-ce que cela change si j'utilise cette réponse ?</w:t>
            </w:r>
          </w:p>
          <w:p w14:paraId="48DA0A2E" w14:textId="77777777" w:rsidR="00975602" w:rsidRDefault="00000000">
            <w:pPr>
              <w:spacing w:after="100"/>
            </w:pPr>
            <w:r>
              <w:rPr>
                <w:b/>
                <w:bCs/>
                <w:sz w:val="22"/>
                <w:szCs w:val="22"/>
              </w:rPr>
              <w:t>À explorer avec les élèves :</w:t>
            </w:r>
          </w:p>
          <w:p w14:paraId="6FC55B9A" w14:textId="77777777" w:rsidR="00975602" w:rsidRDefault="00000000">
            <w:r>
              <w:rPr>
                <w:sz w:val="22"/>
                <w:szCs w:val="22"/>
              </w:rPr>
              <w:t>✓ Social : Est-ce que cela renforce un cliché (sexisme/racisme) ?</w:t>
            </w:r>
          </w:p>
          <w:p w14:paraId="01581B6F" w14:textId="77777777" w:rsidR="00975602" w:rsidRDefault="00000000">
            <w:r>
              <w:rPr>
                <w:sz w:val="22"/>
                <w:szCs w:val="22"/>
              </w:rPr>
              <w:t>✓ Écologique : Est-ce que cette question valait la peine de consommer l'eau d'un verre pour refroidir les serveurs ?</w:t>
            </w:r>
          </w:p>
          <w:p w14:paraId="2C2127CC" w14:textId="77777777" w:rsidR="00975602" w:rsidRDefault="00000000">
            <w:pPr>
              <w:spacing w:after="150"/>
            </w:pPr>
            <w:r>
              <w:rPr>
                <w:sz w:val="22"/>
                <w:szCs w:val="22"/>
              </w:rPr>
              <w:t>✓ Personnel : Est-ce que je perds l'habitude de réfléchir par moi-même ?</w:t>
            </w:r>
          </w:p>
          <w:p w14:paraId="0F0098FA" w14:textId="77777777" w:rsidR="00975602" w:rsidRDefault="00000000">
            <w:r>
              <w:rPr>
                <w:b/>
                <w:bCs/>
                <w:i/>
                <w:iCs/>
                <w:sz w:val="22"/>
                <w:szCs w:val="22"/>
              </w:rPr>
              <w:t xml:space="preserve">Objectif : </w:t>
            </w:r>
            <w:r>
              <w:rPr>
                <w:i/>
                <w:iCs/>
                <w:sz w:val="22"/>
                <w:szCs w:val="22"/>
              </w:rPr>
              <w:t>Mesurer les conséquences de nos usages numériques.</w:t>
            </w:r>
          </w:p>
        </w:tc>
      </w:tr>
    </w:tbl>
    <w:p w14:paraId="0E2FDFDE" w14:textId="77777777" w:rsidR="00975602" w:rsidRDefault="00975602">
      <w:pPr>
        <w:spacing w:after="3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0"/>
      </w:tblGrid>
      <w:tr w:rsidR="00975602" w14:paraId="2886CC07" w14:textId="77777777">
        <w:tc>
          <w:tcPr>
            <w:tcW w:w="0" w:type="auto"/>
            <w:tcBorders>
              <w:top w:val="single" w:sz="6" w:space="0" w:color="C6502B"/>
              <w:left w:val="single" w:sz="6" w:space="0" w:color="C6502B"/>
              <w:bottom w:val="single" w:sz="6" w:space="0" w:color="C6502B"/>
              <w:right w:val="single" w:sz="6" w:space="0" w:color="C6502B"/>
            </w:tcBorders>
            <w:shd w:val="clear" w:color="auto" w:fill="FFF8F0"/>
            <w:tcMar>
              <w:top w:w="200" w:type="dxa"/>
              <w:left w:w="200" w:type="dxa"/>
              <w:bottom w:w="200" w:type="dxa"/>
              <w:right w:w="200" w:type="dxa"/>
            </w:tcMar>
          </w:tcPr>
          <w:p w14:paraId="5DABFA09" w14:textId="49CF7297" w:rsidR="00975602" w:rsidRDefault="00000000">
            <w:pPr>
              <w:spacing w:after="150"/>
            </w:pPr>
            <w:r>
              <w:rPr>
                <w:b/>
                <w:bCs/>
                <w:color w:val="C6502B"/>
                <w:sz w:val="26"/>
                <w:szCs w:val="26"/>
              </w:rPr>
              <w:t>💡 ASTUCES</w:t>
            </w:r>
          </w:p>
          <w:p w14:paraId="29A41E2C" w14:textId="77777777" w:rsidR="00975602" w:rsidRDefault="00000000">
            <w:pPr>
              <w:spacing w:after="100"/>
            </w:pPr>
            <w:r>
              <w:rPr>
                <w:b/>
                <w:bCs/>
                <w:sz w:val="22"/>
                <w:szCs w:val="22"/>
              </w:rPr>
              <w:t xml:space="preserve">1. Ne jouez pas l'expert : </w:t>
            </w:r>
            <w:r>
              <w:rPr>
                <w:sz w:val="22"/>
                <w:szCs w:val="22"/>
              </w:rPr>
              <w:t>Dites « Je ne sais pas comment elle a calculé ça, cherchons ensemble ce qui manque dans sa réponse. »</w:t>
            </w:r>
          </w:p>
          <w:p w14:paraId="1826598D" w14:textId="77777777" w:rsidR="00975602" w:rsidRDefault="00000000">
            <w:pPr>
              <w:spacing w:after="100"/>
            </w:pPr>
            <w:r>
              <w:rPr>
                <w:b/>
                <w:bCs/>
                <w:sz w:val="22"/>
                <w:szCs w:val="22"/>
              </w:rPr>
              <w:t xml:space="preserve">2. Valorisez l'erreur : </w:t>
            </w:r>
            <w:r>
              <w:rPr>
                <w:sz w:val="22"/>
                <w:szCs w:val="22"/>
              </w:rPr>
              <w:t>Montrez les « hallucinations » de l'IA. C'est le meilleur moment pédagogique.</w:t>
            </w:r>
          </w:p>
          <w:p w14:paraId="1246285A" w14:textId="77777777" w:rsidR="00975602" w:rsidRDefault="00000000">
            <w:r>
              <w:rPr>
                <w:b/>
                <w:bCs/>
                <w:sz w:val="22"/>
                <w:szCs w:val="22"/>
              </w:rPr>
              <w:t xml:space="preserve">3. Encouragez le « Prompt » éthique : </w:t>
            </w:r>
            <w:r>
              <w:rPr>
                <w:sz w:val="22"/>
                <w:szCs w:val="22"/>
              </w:rPr>
              <w:t>Demandez aux élèves d'ajouter « en évitant les clichés de genre » ou « en citant des sources variées » dans leurs requêtes.</w:t>
            </w:r>
          </w:p>
        </w:tc>
      </w:tr>
    </w:tbl>
    <w:p w14:paraId="564DFF62" w14:textId="77777777" w:rsidR="00975602" w:rsidRDefault="00975602">
      <w:pPr>
        <w:spacing w:after="200"/>
      </w:pPr>
    </w:p>
    <w:sectPr w:rsidR="00975602">
      <w:headerReference w:type="default" r:id="rId7"/>
      <w:footerReference w:type="default" r:id="rId8"/>
      <w:pgSz w:w="11906" w:h="16838"/>
      <w:pgMar w:top="1000" w:right="1000" w:bottom="1000" w:left="10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5E70B" w14:textId="77777777" w:rsidR="002E5AAD" w:rsidRDefault="002E5AAD" w:rsidP="00F84D57">
      <w:r>
        <w:separator/>
      </w:r>
    </w:p>
  </w:endnote>
  <w:endnote w:type="continuationSeparator" w:id="0">
    <w:p w14:paraId="01757F65" w14:textId="77777777" w:rsidR="002E5AAD" w:rsidRDefault="002E5AAD" w:rsidP="00F8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DA1B" w14:textId="67D028A3" w:rsidR="00F84D57" w:rsidRPr="00D444E2" w:rsidRDefault="0078124C" w:rsidP="00D444E2">
    <w:pPr>
      <w:tabs>
        <w:tab w:val="center" w:pos="4536"/>
        <w:tab w:val="right" w:pos="9072"/>
      </w:tabs>
      <w:jc w:val="center"/>
      <w:rPr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D9BE0A" wp14:editId="307D6C76">
          <wp:simplePos x="0" y="0"/>
          <wp:positionH relativeFrom="margin">
            <wp:align>right</wp:align>
          </wp:positionH>
          <wp:positionV relativeFrom="paragraph">
            <wp:posOffset>80948</wp:posOffset>
          </wp:positionV>
          <wp:extent cx="882595" cy="308791"/>
          <wp:effectExtent l="0" t="0" r="0" b="0"/>
          <wp:wrapNone/>
          <wp:docPr id="1499310427" name="Image 1" descr="New Carolina.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310427" name="Image 1" descr="New Carolina.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595" cy="30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44E2">
      <w:rPr>
        <w:b/>
        <w:bCs/>
        <w:lang w:val="fr-FR" w:eastAsia="fr-FR"/>
      </w:rPr>
      <w:t xml:space="preserve">Frédéric Dedobbeleer – </w:t>
    </w:r>
    <w:hyperlink r:id="rId2" w:history="1">
      <w:r w:rsidR="00D444E2" w:rsidRPr="00354C99">
        <w:rPr>
          <w:rStyle w:val="Lienhypertexte"/>
          <w:b/>
          <w:bCs/>
          <w:lang w:val="fr-FR" w:eastAsia="fr-FR"/>
        </w:rPr>
        <w:t>FDWeb</w:t>
      </w:r>
    </w:hyperlink>
    <w:r w:rsidR="00D444E2">
      <w:rPr>
        <w:b/>
        <w:bCs/>
        <w:lang w:val="fr-FR" w:eastAsia="fr-FR"/>
      </w:rPr>
      <w:t xml:space="preserve"> – </w:t>
    </w:r>
    <w:hyperlink r:id="rId3" w:history="1">
      <w:r w:rsidR="00D444E2" w:rsidRPr="00354C99">
        <w:rPr>
          <w:rStyle w:val="Lienhypertexte"/>
          <w:b/>
          <w:bCs/>
          <w:lang w:val="fr-FR" w:eastAsia="fr-FR"/>
        </w:rPr>
        <w:t>Guichet du Numérique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C19A4" w14:textId="77777777" w:rsidR="002E5AAD" w:rsidRDefault="002E5AAD" w:rsidP="00F84D57">
      <w:r>
        <w:separator/>
      </w:r>
    </w:p>
  </w:footnote>
  <w:footnote w:type="continuationSeparator" w:id="0">
    <w:p w14:paraId="53B8D13C" w14:textId="77777777" w:rsidR="002E5AAD" w:rsidRDefault="002E5AAD" w:rsidP="00F84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B87F0" w14:textId="63527167" w:rsidR="00F84D57" w:rsidRDefault="00F84D5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D56D1C" wp14:editId="37E98CB4">
          <wp:simplePos x="0" y="0"/>
          <wp:positionH relativeFrom="margin">
            <wp:posOffset>256123</wp:posOffset>
          </wp:positionH>
          <wp:positionV relativeFrom="paragraph">
            <wp:posOffset>-4307</wp:posOffset>
          </wp:positionV>
          <wp:extent cx="706718" cy="706718"/>
          <wp:effectExtent l="0" t="0" r="0" b="0"/>
          <wp:wrapNone/>
          <wp:docPr id="3590590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05908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6718" cy="706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C6B6F"/>
    <w:multiLevelType w:val="hybridMultilevel"/>
    <w:tmpl w:val="C27CBAAC"/>
    <w:lvl w:ilvl="0" w:tplc="CBBEC1B4">
      <w:start w:val="1"/>
      <w:numFmt w:val="bullet"/>
      <w:lvlText w:val="●"/>
      <w:lvlJc w:val="left"/>
      <w:pPr>
        <w:ind w:left="720" w:hanging="360"/>
      </w:pPr>
    </w:lvl>
    <w:lvl w:ilvl="1" w:tplc="ADA2C776">
      <w:start w:val="1"/>
      <w:numFmt w:val="bullet"/>
      <w:lvlText w:val="○"/>
      <w:lvlJc w:val="left"/>
      <w:pPr>
        <w:ind w:left="1440" w:hanging="360"/>
      </w:pPr>
    </w:lvl>
    <w:lvl w:ilvl="2" w:tplc="9C084A66">
      <w:start w:val="1"/>
      <w:numFmt w:val="bullet"/>
      <w:lvlText w:val="■"/>
      <w:lvlJc w:val="left"/>
      <w:pPr>
        <w:ind w:left="2160" w:hanging="360"/>
      </w:pPr>
    </w:lvl>
    <w:lvl w:ilvl="3" w:tplc="8CD8DE1E">
      <w:start w:val="1"/>
      <w:numFmt w:val="bullet"/>
      <w:lvlText w:val="●"/>
      <w:lvlJc w:val="left"/>
      <w:pPr>
        <w:ind w:left="2880" w:hanging="360"/>
      </w:pPr>
    </w:lvl>
    <w:lvl w:ilvl="4" w:tplc="BB7AE344">
      <w:start w:val="1"/>
      <w:numFmt w:val="bullet"/>
      <w:lvlText w:val="○"/>
      <w:lvlJc w:val="left"/>
      <w:pPr>
        <w:ind w:left="3600" w:hanging="360"/>
      </w:pPr>
    </w:lvl>
    <w:lvl w:ilvl="5" w:tplc="3F54FCC2">
      <w:start w:val="1"/>
      <w:numFmt w:val="bullet"/>
      <w:lvlText w:val="■"/>
      <w:lvlJc w:val="left"/>
      <w:pPr>
        <w:ind w:left="4320" w:hanging="360"/>
      </w:pPr>
    </w:lvl>
    <w:lvl w:ilvl="6" w:tplc="4040440C">
      <w:start w:val="1"/>
      <w:numFmt w:val="bullet"/>
      <w:lvlText w:val="●"/>
      <w:lvlJc w:val="left"/>
      <w:pPr>
        <w:ind w:left="5040" w:hanging="360"/>
      </w:pPr>
    </w:lvl>
    <w:lvl w:ilvl="7" w:tplc="D096806A">
      <w:start w:val="1"/>
      <w:numFmt w:val="bullet"/>
      <w:lvlText w:val="●"/>
      <w:lvlJc w:val="left"/>
      <w:pPr>
        <w:ind w:left="5760" w:hanging="360"/>
      </w:pPr>
    </w:lvl>
    <w:lvl w:ilvl="8" w:tplc="C4A0C194">
      <w:start w:val="1"/>
      <w:numFmt w:val="bullet"/>
      <w:lvlText w:val="●"/>
      <w:lvlJc w:val="left"/>
      <w:pPr>
        <w:ind w:left="6480" w:hanging="360"/>
      </w:pPr>
    </w:lvl>
  </w:abstractNum>
  <w:num w:numId="1" w16cid:durableId="135380534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02"/>
    <w:rsid w:val="002E5AAD"/>
    <w:rsid w:val="00403E11"/>
    <w:rsid w:val="006B6E8B"/>
    <w:rsid w:val="0077112F"/>
    <w:rsid w:val="0078124C"/>
    <w:rsid w:val="00975602"/>
    <w:rsid w:val="00D444E2"/>
    <w:rsid w:val="00F8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10D2"/>
  <w15:docId w15:val="{845758D4-4A00-40C8-96E2-5BD6E07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uiPriority w:val="9"/>
    <w:qFormat/>
    <w:pPr>
      <w:spacing w:before="200" w:after="150"/>
      <w:outlineLvl w:val="0"/>
    </w:pPr>
    <w:rPr>
      <w:rFonts w:ascii="Poppins" w:eastAsia="Poppins" w:hAnsi="Poppins" w:cs="Poppins"/>
      <w:b/>
      <w:bCs/>
      <w:color w:val="204EC1"/>
      <w:sz w:val="32"/>
      <w:szCs w:val="32"/>
    </w:rPr>
  </w:style>
  <w:style w:type="paragraph" w:styleId="Titre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Titre3">
    <w:name w:val="heading 3"/>
    <w:uiPriority w:val="9"/>
    <w:semiHidden/>
    <w:unhideWhenUsed/>
    <w:qFormat/>
    <w:pPr>
      <w:outlineLvl w:val="2"/>
    </w:pPr>
    <w:rPr>
      <w:color w:val="1F4D78"/>
    </w:rPr>
  </w:style>
  <w:style w:type="paragraph" w:styleId="Titre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Titre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Titre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uiPriority w:val="10"/>
    <w:qFormat/>
    <w:rPr>
      <w:sz w:val="56"/>
      <w:szCs w:val="56"/>
    </w:rPr>
  </w:style>
  <w:style w:type="paragraph" w:customStyle="1" w:styleId="lev1">
    <w:name w:val="Élevé1"/>
    <w:qFormat/>
    <w:rPr>
      <w:b/>
      <w:bCs/>
    </w:rPr>
  </w:style>
  <w:style w:type="paragraph" w:styleId="Paragraphedeliste">
    <w:name w:val="List Paragraph"/>
    <w:qFormat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unhideWhenUsed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84D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4D57"/>
  </w:style>
  <w:style w:type="paragraph" w:styleId="Pieddepage">
    <w:name w:val="footer"/>
    <w:basedOn w:val="Normal"/>
    <w:link w:val="PieddepageCar"/>
    <w:uiPriority w:val="99"/>
    <w:unhideWhenUsed/>
    <w:rsid w:val="00F84D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4D57"/>
  </w:style>
  <w:style w:type="character" w:customStyle="1" w:styleId="hgkelc">
    <w:name w:val="hgkelc"/>
    <w:basedOn w:val="Policepardfaut"/>
    <w:rsid w:val="00F84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uichetdunumerique.be/" TargetMode="External"/><Relationship Id="rId2" Type="http://schemas.openxmlformats.org/officeDocument/2006/relationships/hyperlink" Target="https://www.fdweb.be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Frédéric Dedobbeleer</cp:lastModifiedBy>
  <cp:revision>4</cp:revision>
  <cp:lastPrinted>2026-01-28T23:19:00Z</cp:lastPrinted>
  <dcterms:created xsi:type="dcterms:W3CDTF">2026-01-28T22:52:00Z</dcterms:created>
  <dcterms:modified xsi:type="dcterms:W3CDTF">2026-01-29T01:23:00Z</dcterms:modified>
</cp:coreProperties>
</file>